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DD6C69" w:rsidRDefault="00DD6C69" w:rsidP="00DD6C69">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4D0E139C" wp14:editId="30133452">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6C69" w:rsidRDefault="00DD6C69" w:rsidP="00DD6C69">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DD6C69" w:rsidRDefault="00DD6C69" w:rsidP="00DD6C69">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DD6C69" w:rsidRDefault="00DD6C69" w:rsidP="00DD6C69">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DD6C69" w:rsidRDefault="00DD6C69" w:rsidP="00DD6C69">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DD6C69" w:rsidRDefault="00DD6C69" w:rsidP="00DD6C69">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DD6C69" w:rsidRDefault="00DD6C69" w:rsidP="00DD6C69">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1" w:name="bookmark2"/>
      <w:r>
        <w:rPr>
          <w:noProof/>
          <w:lang w:val="uk-UA" w:eastAsia="uk-UA"/>
        </w:rPr>
        <w:drawing>
          <wp:inline distT="0" distB="0" distL="0" distR="0" wp14:anchorId="6BCB06CD" wp14:editId="66D0DE95">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4A64BE" w:rsidRPr="00DD6C69" w:rsidRDefault="00DD6C69" w:rsidP="00DD6C69">
      <w:pPr>
        <w:jc w:val="both"/>
        <w:rPr>
          <w:rFonts w:ascii="Times New Roman" w:hAnsi="Times New Roman" w:cs="Times New Roman"/>
          <w:i/>
          <w:color w:val="000000"/>
          <w:sz w:val="28"/>
          <w:szCs w:val="28"/>
          <w:u w:val="single"/>
          <w:shd w:val="clear" w:color="auto" w:fill="FFFFFF"/>
          <w:lang w:val="uk-UA"/>
        </w:rPr>
      </w:pPr>
      <w:r w:rsidRPr="00DD6C69">
        <w:rPr>
          <w:rFonts w:ascii="Times New Roman" w:hAnsi="Times New Roman" w:cs="Times New Roman"/>
          <w:i/>
          <w:color w:val="000000"/>
          <w:sz w:val="28"/>
          <w:szCs w:val="28"/>
          <w:u w:val="single"/>
          <w:shd w:val="clear" w:color="auto" w:fill="FFFFFF"/>
          <w:lang w:val="uk-UA"/>
        </w:rPr>
        <w:t>Який розмір ставки встановлений за посвідчення договорів операцій відчуження житла та іншого нерухомого майна, які перебувають у власності ЮО?</w:t>
      </w:r>
    </w:p>
    <w:p w:rsidR="00DD6C69" w:rsidRDefault="00DD6C69" w:rsidP="00DD6C69">
      <w:pPr>
        <w:spacing w:after="0" w:line="240" w:lineRule="auto"/>
        <w:ind w:firstLine="567"/>
        <w:jc w:val="both"/>
        <w:rPr>
          <w:rFonts w:ascii="Times New Roman" w:hAnsi="Times New Roman" w:cs="Times New Roman"/>
          <w:color w:val="000000"/>
          <w:sz w:val="28"/>
          <w:szCs w:val="28"/>
          <w:shd w:val="clear" w:color="auto" w:fill="FFFFFF"/>
          <w:lang w:val="uk-UA"/>
        </w:rPr>
      </w:pPr>
      <w:r w:rsidRPr="00DD6C69">
        <w:rPr>
          <w:rFonts w:ascii="Times New Roman" w:hAnsi="Times New Roman" w:cs="Times New Roman"/>
          <w:color w:val="000000"/>
          <w:sz w:val="28"/>
          <w:szCs w:val="28"/>
          <w:shd w:val="clear" w:color="auto" w:fill="FFFFFF"/>
          <w:lang w:val="uk-UA"/>
        </w:rPr>
        <w:t>Відповідно до частини шостої ст. 55 Закону України від 02 вересня 1993 року № 3425-XII «Про нотаріат» із змінами та доповненнями посвідчення договорів про відчуження, іпотеку житлового будинку, квартири, дачі, садового будинку, гаража, земельної ділянки, іншого нерухомого майна, об’єкта незавершеного будівництва, майбутнього об’єкта нерухомості здійснюється за місцезнаходженням такого майна або за місцезнаходженням юридичної особи, або за зареєстрованим місцем проживання фізичної особи – сторони відповідного договору.</w:t>
      </w:r>
    </w:p>
    <w:p w:rsidR="00DD6C69" w:rsidRDefault="00DD6C69" w:rsidP="00DD6C69">
      <w:pPr>
        <w:spacing w:after="0" w:line="240" w:lineRule="auto"/>
        <w:ind w:firstLine="567"/>
        <w:jc w:val="both"/>
        <w:rPr>
          <w:rFonts w:ascii="Times New Roman" w:hAnsi="Times New Roman" w:cs="Times New Roman"/>
          <w:color w:val="000000"/>
          <w:sz w:val="28"/>
          <w:szCs w:val="28"/>
          <w:shd w:val="clear" w:color="auto" w:fill="FFFFFF"/>
          <w:lang w:val="uk-UA"/>
        </w:rPr>
      </w:pPr>
      <w:r w:rsidRPr="00DD6C69">
        <w:rPr>
          <w:rFonts w:ascii="Times New Roman" w:hAnsi="Times New Roman" w:cs="Times New Roman"/>
          <w:color w:val="000000"/>
          <w:sz w:val="28"/>
          <w:szCs w:val="28"/>
          <w:shd w:val="clear" w:color="auto" w:fill="FFFFFF"/>
          <w:lang w:val="uk-UA"/>
        </w:rPr>
        <w:t>Справляння державного мита в Україні регулюється Декретом Кабінету Міністрів України від 21 січня 1993 року № 7-93 «Про державне мито» із змінами та доповненнями (далі – Декрет).</w:t>
      </w:r>
    </w:p>
    <w:p w:rsidR="00DD6C69" w:rsidRDefault="00DD6C69" w:rsidP="00DD6C69">
      <w:pPr>
        <w:spacing w:after="0" w:line="240" w:lineRule="auto"/>
        <w:ind w:firstLine="567"/>
        <w:jc w:val="both"/>
        <w:rPr>
          <w:rFonts w:ascii="Times New Roman" w:hAnsi="Times New Roman" w:cs="Times New Roman"/>
          <w:color w:val="000000"/>
          <w:sz w:val="28"/>
          <w:szCs w:val="28"/>
          <w:shd w:val="clear" w:color="auto" w:fill="FFFFFF"/>
          <w:lang w:val="uk-UA"/>
        </w:rPr>
      </w:pPr>
      <w:r w:rsidRPr="00DD6C69">
        <w:rPr>
          <w:rFonts w:ascii="Times New Roman" w:hAnsi="Times New Roman" w:cs="Times New Roman"/>
          <w:color w:val="000000"/>
          <w:sz w:val="28"/>
          <w:szCs w:val="28"/>
          <w:shd w:val="clear" w:color="auto" w:fill="FFFFFF"/>
          <w:lang w:val="uk-UA"/>
        </w:rPr>
        <w:t>Платниками державного мита на території України є фізичні та юридичні особи за вчинення в їхніх інтересах дій та видачу документів, що мають юридичне значення, уповноваженими на те органами (ст. 1 Декрет).</w:t>
      </w:r>
    </w:p>
    <w:p w:rsidR="00DD6C69" w:rsidRDefault="00DD6C69" w:rsidP="00DD6C69">
      <w:pPr>
        <w:spacing w:after="0" w:line="240" w:lineRule="auto"/>
        <w:ind w:firstLine="567"/>
        <w:jc w:val="both"/>
        <w:rPr>
          <w:rFonts w:ascii="Times New Roman" w:hAnsi="Times New Roman" w:cs="Times New Roman"/>
          <w:color w:val="000000"/>
          <w:sz w:val="28"/>
          <w:szCs w:val="28"/>
          <w:shd w:val="clear" w:color="auto" w:fill="FFFFFF"/>
          <w:lang w:val="uk-UA"/>
        </w:rPr>
      </w:pPr>
      <w:r w:rsidRPr="00DD6C69">
        <w:rPr>
          <w:rFonts w:ascii="Times New Roman" w:hAnsi="Times New Roman" w:cs="Times New Roman"/>
          <w:color w:val="000000"/>
          <w:sz w:val="28"/>
          <w:szCs w:val="28"/>
          <w:shd w:val="clear" w:color="auto" w:fill="FFFFFF"/>
          <w:lang w:val="uk-UA"/>
        </w:rPr>
        <w:t xml:space="preserve">За посвідчення договорів відчуження житлових будинків, квартир, кімнат, дач, садових будинків, гаражів, а також інших об’єктів нерухомого майна, які перебувають у власності громадянина, що здійснює таке відчуження, сплачується державне мито у розмірі 1 </w:t>
      </w:r>
      <w:proofErr w:type="spellStart"/>
      <w:r w:rsidRPr="00DD6C69">
        <w:rPr>
          <w:rFonts w:ascii="Times New Roman" w:hAnsi="Times New Roman" w:cs="Times New Roman"/>
          <w:color w:val="000000"/>
          <w:sz w:val="28"/>
          <w:szCs w:val="28"/>
          <w:shd w:val="clear" w:color="auto" w:fill="FFFFFF"/>
          <w:lang w:val="uk-UA"/>
        </w:rPr>
        <w:t>відс</w:t>
      </w:r>
      <w:proofErr w:type="spellEnd"/>
      <w:r w:rsidRPr="00DD6C69">
        <w:rPr>
          <w:rFonts w:ascii="Times New Roman" w:hAnsi="Times New Roman" w:cs="Times New Roman"/>
          <w:color w:val="000000"/>
          <w:sz w:val="28"/>
          <w:szCs w:val="28"/>
          <w:shd w:val="clear" w:color="auto" w:fill="FFFFFF"/>
          <w:lang w:val="uk-UA"/>
        </w:rPr>
        <w:t>. суми договору, але не менше одного неоподатковуваного мінімуму доходів громадян (</w:t>
      </w:r>
      <w:proofErr w:type="spellStart"/>
      <w:r w:rsidRPr="00DD6C69">
        <w:rPr>
          <w:rFonts w:ascii="Times New Roman" w:hAnsi="Times New Roman" w:cs="Times New Roman"/>
          <w:color w:val="000000"/>
          <w:sz w:val="28"/>
          <w:szCs w:val="28"/>
          <w:shd w:val="clear" w:color="auto" w:fill="FFFFFF"/>
          <w:lang w:val="uk-UA"/>
        </w:rPr>
        <w:t>п.п</w:t>
      </w:r>
      <w:proofErr w:type="spellEnd"/>
      <w:r w:rsidRPr="00DD6C69">
        <w:rPr>
          <w:rFonts w:ascii="Times New Roman" w:hAnsi="Times New Roman" w:cs="Times New Roman"/>
          <w:color w:val="000000"/>
          <w:sz w:val="28"/>
          <w:szCs w:val="28"/>
          <w:shd w:val="clear" w:color="auto" w:fill="FFFFFF"/>
          <w:lang w:val="uk-UA"/>
        </w:rPr>
        <w:t>. «а» п. 3 ст. 3 Декрету).</w:t>
      </w:r>
      <w:r w:rsidRPr="00DD6C69">
        <w:rPr>
          <w:rFonts w:ascii="Times New Roman" w:hAnsi="Times New Roman" w:cs="Times New Roman"/>
          <w:color w:val="000000"/>
          <w:sz w:val="28"/>
          <w:szCs w:val="28"/>
          <w:lang w:val="uk-UA"/>
        </w:rPr>
        <w:br/>
      </w:r>
      <w:r w:rsidRPr="00DD6C69">
        <w:rPr>
          <w:rFonts w:ascii="Times New Roman" w:hAnsi="Times New Roman" w:cs="Times New Roman"/>
          <w:color w:val="000000"/>
          <w:sz w:val="28"/>
          <w:szCs w:val="28"/>
          <w:shd w:val="clear" w:color="auto" w:fill="FFFFFF"/>
          <w:lang w:val="uk-UA"/>
        </w:rPr>
        <w:t xml:space="preserve">     Згідно з п. 11 глави 1 </w:t>
      </w:r>
      <w:proofErr w:type="spellStart"/>
      <w:r w:rsidRPr="00DD6C69">
        <w:rPr>
          <w:rFonts w:ascii="Times New Roman" w:hAnsi="Times New Roman" w:cs="Times New Roman"/>
          <w:color w:val="000000"/>
          <w:sz w:val="28"/>
          <w:szCs w:val="28"/>
          <w:shd w:val="clear" w:color="auto" w:fill="FFFFFF"/>
          <w:lang w:val="uk-UA"/>
        </w:rPr>
        <w:t>розд</w:t>
      </w:r>
      <w:proofErr w:type="spellEnd"/>
      <w:r w:rsidRPr="00DD6C69">
        <w:rPr>
          <w:rFonts w:ascii="Times New Roman" w:hAnsi="Times New Roman" w:cs="Times New Roman"/>
          <w:color w:val="000000"/>
          <w:sz w:val="28"/>
          <w:szCs w:val="28"/>
          <w:shd w:val="clear" w:color="auto" w:fill="FFFFFF"/>
          <w:lang w:val="uk-UA"/>
        </w:rPr>
        <w:t xml:space="preserve">. V Інструкції про порядок обчислення та справляння державного мита, затвердженої наказом Міністерства фінансів України від 07.07.2012 № 811 із змінами і доповненнями за посвідчення інших договорів, що підлягають оцінці, не зазначених, зокрема, в </w:t>
      </w:r>
      <w:proofErr w:type="spellStart"/>
      <w:r w:rsidRPr="00DD6C69">
        <w:rPr>
          <w:rFonts w:ascii="Times New Roman" w:hAnsi="Times New Roman" w:cs="Times New Roman"/>
          <w:color w:val="000000"/>
          <w:sz w:val="28"/>
          <w:szCs w:val="28"/>
          <w:shd w:val="clear" w:color="auto" w:fill="FFFFFF"/>
          <w:lang w:val="uk-UA"/>
        </w:rPr>
        <w:t>п.п</w:t>
      </w:r>
      <w:proofErr w:type="spellEnd"/>
      <w:r w:rsidRPr="00DD6C69">
        <w:rPr>
          <w:rFonts w:ascii="Times New Roman" w:hAnsi="Times New Roman" w:cs="Times New Roman"/>
          <w:color w:val="000000"/>
          <w:sz w:val="28"/>
          <w:szCs w:val="28"/>
          <w:shd w:val="clear" w:color="auto" w:fill="FFFFFF"/>
          <w:lang w:val="uk-UA"/>
        </w:rPr>
        <w:t xml:space="preserve">. «а» п. 3 ст. 3 Декрету, державне мито справляється за ставкою, визначеною </w:t>
      </w:r>
      <w:proofErr w:type="spellStart"/>
      <w:r w:rsidRPr="00DD6C69">
        <w:rPr>
          <w:rFonts w:ascii="Times New Roman" w:hAnsi="Times New Roman" w:cs="Times New Roman"/>
          <w:color w:val="000000"/>
          <w:sz w:val="28"/>
          <w:szCs w:val="28"/>
          <w:shd w:val="clear" w:color="auto" w:fill="FFFFFF"/>
          <w:lang w:val="uk-UA"/>
        </w:rPr>
        <w:t>п.п</w:t>
      </w:r>
      <w:proofErr w:type="spellEnd"/>
      <w:r w:rsidRPr="00DD6C69">
        <w:rPr>
          <w:rFonts w:ascii="Times New Roman" w:hAnsi="Times New Roman" w:cs="Times New Roman"/>
          <w:color w:val="000000"/>
          <w:sz w:val="28"/>
          <w:szCs w:val="28"/>
          <w:shd w:val="clear" w:color="auto" w:fill="FFFFFF"/>
          <w:lang w:val="uk-UA"/>
        </w:rPr>
        <w:t>. «д» п. 3 ст. 3 Декрету.</w:t>
      </w:r>
      <w:r w:rsidRPr="00DD6C69">
        <w:rPr>
          <w:rFonts w:ascii="Times New Roman" w:hAnsi="Times New Roman" w:cs="Times New Roman"/>
          <w:color w:val="000000"/>
          <w:sz w:val="28"/>
          <w:szCs w:val="28"/>
          <w:lang w:val="uk-UA"/>
        </w:rPr>
        <w:br/>
      </w:r>
      <w:r w:rsidRPr="00DD6C69">
        <w:rPr>
          <w:rFonts w:ascii="Times New Roman" w:hAnsi="Times New Roman" w:cs="Times New Roman"/>
          <w:color w:val="000000"/>
          <w:sz w:val="28"/>
          <w:szCs w:val="28"/>
          <w:shd w:val="clear" w:color="auto" w:fill="FFFFFF"/>
          <w:lang w:val="uk-UA"/>
        </w:rPr>
        <w:t xml:space="preserve">     Враховуючи зазначене вище, за посвідчення договорів операцій відчуження житла та іншого нерухомого майна, які перебувають у власності юридичних осіб, державне мито справляється відповідно до </w:t>
      </w:r>
      <w:proofErr w:type="spellStart"/>
      <w:r w:rsidRPr="00DD6C69">
        <w:rPr>
          <w:rFonts w:ascii="Times New Roman" w:hAnsi="Times New Roman" w:cs="Times New Roman"/>
          <w:color w:val="000000"/>
          <w:sz w:val="28"/>
          <w:szCs w:val="28"/>
          <w:shd w:val="clear" w:color="auto" w:fill="FFFFFF"/>
          <w:lang w:val="uk-UA"/>
        </w:rPr>
        <w:t>п.п</w:t>
      </w:r>
      <w:proofErr w:type="spellEnd"/>
      <w:r w:rsidRPr="00DD6C69">
        <w:rPr>
          <w:rFonts w:ascii="Times New Roman" w:hAnsi="Times New Roman" w:cs="Times New Roman"/>
          <w:color w:val="000000"/>
          <w:sz w:val="28"/>
          <w:szCs w:val="28"/>
          <w:shd w:val="clear" w:color="auto" w:fill="FFFFFF"/>
          <w:lang w:val="uk-UA"/>
        </w:rPr>
        <w:t xml:space="preserve">. «д» п. 3 ст. 3 Декрету в розмірі 1 </w:t>
      </w:r>
      <w:proofErr w:type="spellStart"/>
      <w:r w:rsidRPr="00DD6C69">
        <w:rPr>
          <w:rFonts w:ascii="Times New Roman" w:hAnsi="Times New Roman" w:cs="Times New Roman"/>
          <w:color w:val="000000"/>
          <w:sz w:val="28"/>
          <w:szCs w:val="28"/>
          <w:shd w:val="clear" w:color="auto" w:fill="FFFFFF"/>
          <w:lang w:val="uk-UA"/>
        </w:rPr>
        <w:t>відс</w:t>
      </w:r>
      <w:proofErr w:type="spellEnd"/>
      <w:r w:rsidRPr="00DD6C69">
        <w:rPr>
          <w:rFonts w:ascii="Times New Roman" w:hAnsi="Times New Roman" w:cs="Times New Roman"/>
          <w:color w:val="000000"/>
          <w:sz w:val="28"/>
          <w:szCs w:val="28"/>
          <w:shd w:val="clear" w:color="auto" w:fill="FFFFFF"/>
          <w:lang w:val="uk-UA"/>
        </w:rPr>
        <w:t>. від суми договору, але не менше одного неоподатковуваного мінімуму доходів громадян.</w:t>
      </w:r>
    </w:p>
    <w:p w:rsidR="00DD6C69" w:rsidRPr="007E7229" w:rsidRDefault="00DD6C69" w:rsidP="00DD6C69">
      <w:pPr>
        <w:ind w:firstLine="567"/>
        <w:rPr>
          <w:rFonts w:ascii="Times New Roman" w:hAnsi="Times New Roman" w:cs="Times New Roman"/>
          <w:sz w:val="28"/>
          <w:szCs w:val="28"/>
        </w:rPr>
      </w:pPr>
      <w:r w:rsidRPr="007E7229">
        <w:rPr>
          <w:rFonts w:ascii="Times New Roman" w:hAnsi="Times New Roman" w:cs="Times New Roman"/>
          <w:sz w:val="28"/>
          <w:szCs w:val="28"/>
          <w:shd w:val="clear" w:color="auto" w:fill="FFFFFF"/>
        </w:rPr>
        <w:t xml:space="preserve">За </w:t>
      </w:r>
      <w:proofErr w:type="spellStart"/>
      <w:r w:rsidRPr="007E7229">
        <w:rPr>
          <w:rFonts w:ascii="Times New Roman" w:hAnsi="Times New Roman" w:cs="Times New Roman"/>
          <w:sz w:val="28"/>
          <w:szCs w:val="28"/>
          <w:shd w:val="clear" w:color="auto" w:fill="FFFFFF"/>
        </w:rPr>
        <w:t>інформацією</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загальнодоступного</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інформаційно-довідкового</w:t>
      </w:r>
      <w:proofErr w:type="spellEnd"/>
      <w:r w:rsidRPr="007E7229">
        <w:rPr>
          <w:rFonts w:ascii="Times New Roman" w:hAnsi="Times New Roman" w:cs="Times New Roman"/>
          <w:sz w:val="28"/>
          <w:szCs w:val="28"/>
          <w:shd w:val="clear" w:color="auto" w:fill="FFFFFF"/>
        </w:rPr>
        <w:t xml:space="preserve"> ресурсу.</w:t>
      </w:r>
    </w:p>
    <w:p w:rsidR="00DD6C69" w:rsidRPr="00EA716F" w:rsidRDefault="00DD6C69" w:rsidP="00DD6C69">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EA716F">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DD6C69" w:rsidRPr="00EA716F" w:rsidRDefault="00DD6C69" w:rsidP="00DD6C69">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sectPr w:rsidR="00DD6C69" w:rsidRPr="00EA716F"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C69"/>
    <w:rsid w:val="00372B11"/>
    <w:rsid w:val="004A64BE"/>
    <w:rsid w:val="004D257B"/>
    <w:rsid w:val="00751448"/>
    <w:rsid w:val="00A0402C"/>
    <w:rsid w:val="00DD6C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D6C6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D6C69"/>
    <w:rPr>
      <w:rFonts w:ascii="Tahoma" w:hAnsi="Tahoma" w:cs="Tahoma"/>
      <w:sz w:val="16"/>
      <w:szCs w:val="16"/>
    </w:rPr>
  </w:style>
  <w:style w:type="character" w:customStyle="1" w:styleId="z-label">
    <w:name w:val="z-label"/>
    <w:basedOn w:val="a0"/>
    <w:rsid w:val="00DD6C69"/>
  </w:style>
  <w:style w:type="character" w:styleId="a5">
    <w:name w:val="Hyperlink"/>
    <w:uiPriority w:val="99"/>
    <w:rsid w:val="00DD6C6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D6C6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D6C69"/>
    <w:rPr>
      <w:rFonts w:ascii="Tahoma" w:hAnsi="Tahoma" w:cs="Tahoma"/>
      <w:sz w:val="16"/>
      <w:szCs w:val="16"/>
    </w:rPr>
  </w:style>
  <w:style w:type="character" w:customStyle="1" w:styleId="z-label">
    <w:name w:val="z-label"/>
    <w:basedOn w:val="a0"/>
    <w:rsid w:val="00DD6C69"/>
  </w:style>
  <w:style w:type="character" w:styleId="a5">
    <w:name w:val="Hyperlink"/>
    <w:uiPriority w:val="99"/>
    <w:rsid w:val="00DD6C6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337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1598</Words>
  <Characters>911</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Козюба Яна Іванівна</cp:lastModifiedBy>
  <cp:revision>2</cp:revision>
  <dcterms:created xsi:type="dcterms:W3CDTF">2022-12-22T07:57:00Z</dcterms:created>
  <dcterms:modified xsi:type="dcterms:W3CDTF">2022-12-22T07:57:00Z</dcterms:modified>
</cp:coreProperties>
</file>